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F47EB"/>
    <w:p w14:paraId="75A5324F">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36F30BA7">
      <w:pPr>
        <w:jc w:val="center"/>
        <w:rPr>
          <w:rFonts w:hint="eastAsia"/>
          <w:lang w:eastAsia="zh-CN"/>
        </w:rPr>
      </w:pPr>
      <w:r>
        <w:rPr>
          <w:rFonts w:hint="eastAsia" w:ascii="方正小标宋简体" w:hAnsi="方正小标宋简体" w:eastAsia="方正小标宋简体" w:cs="方正小标宋简体"/>
          <w:sz w:val="44"/>
          <w:szCs w:val="44"/>
          <w:lang w:eastAsia="zh-CN"/>
        </w:rPr>
        <w:t>2025年黑龙江省中医经典普及化专项课题项目立项名单</w:t>
      </w:r>
    </w:p>
    <w:tbl>
      <w:tblPr>
        <w:tblStyle w:val="2"/>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1"/>
        <w:gridCol w:w="6164"/>
        <w:gridCol w:w="1854"/>
        <w:gridCol w:w="2687"/>
        <w:gridCol w:w="1486"/>
      </w:tblGrid>
      <w:tr w14:paraId="5B4F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1" w:type="dxa"/>
            <w:tcBorders>
              <w:top w:val="single" w:color="auto" w:sz="4" w:space="0"/>
              <w:left w:val="single" w:color="auto" w:sz="4" w:space="0"/>
              <w:bottom w:val="single" w:color="auto" w:sz="4" w:space="0"/>
              <w:right w:val="nil"/>
              <w:tl2br w:val="nil"/>
              <w:tr2bl w:val="nil"/>
            </w:tcBorders>
            <w:noWrap w:val="0"/>
            <w:vAlign w:val="top"/>
          </w:tcPr>
          <w:p w14:paraId="5D22895D">
            <w:pPr>
              <w:spacing w:beforeLines="0" w:afterLines="0"/>
              <w:jc w:val="left"/>
              <w:rPr>
                <w:rFonts w:hint="eastAsia" w:ascii="黑体" w:hAnsi="黑体" w:eastAsia="黑体" w:cs="黑体"/>
                <w:color w:val="000000"/>
                <w:sz w:val="28"/>
                <w:szCs w:val="28"/>
              </w:rPr>
            </w:pPr>
            <w:r>
              <w:rPr>
                <w:rFonts w:hint="eastAsia" w:ascii="黑体" w:hAnsi="黑体" w:eastAsia="黑体" w:cs="黑体"/>
                <w:color w:val="000000"/>
                <w:sz w:val="28"/>
                <w:szCs w:val="28"/>
              </w:rPr>
              <w:t>项目编号</w:t>
            </w:r>
          </w:p>
        </w:tc>
        <w:tc>
          <w:tcPr>
            <w:tcW w:w="6164" w:type="dxa"/>
            <w:tcBorders>
              <w:top w:val="single" w:color="auto" w:sz="4" w:space="0"/>
              <w:left w:val="single" w:color="auto" w:sz="6" w:space="0"/>
              <w:bottom w:val="single" w:color="auto" w:sz="4" w:space="0"/>
              <w:right w:val="single" w:color="auto" w:sz="6" w:space="0"/>
              <w:tl2br w:val="nil"/>
              <w:tr2bl w:val="nil"/>
            </w:tcBorders>
            <w:noWrap w:val="0"/>
            <w:vAlign w:val="top"/>
          </w:tcPr>
          <w:p w14:paraId="4DF9F100">
            <w:pPr>
              <w:spacing w:beforeLines="0" w:afterLines="0"/>
              <w:jc w:val="left"/>
              <w:rPr>
                <w:rFonts w:hint="eastAsia" w:ascii="黑体" w:hAnsi="黑体" w:eastAsia="黑体" w:cs="黑体"/>
                <w:color w:val="000000"/>
                <w:sz w:val="28"/>
                <w:szCs w:val="28"/>
              </w:rPr>
            </w:pPr>
            <w:r>
              <w:rPr>
                <w:rFonts w:hint="eastAsia" w:ascii="黑体" w:hAnsi="黑体" w:eastAsia="黑体" w:cs="黑体"/>
                <w:color w:val="000000"/>
                <w:sz w:val="28"/>
                <w:szCs w:val="28"/>
              </w:rPr>
              <w:t>项目名称</w:t>
            </w:r>
          </w:p>
        </w:tc>
        <w:tc>
          <w:tcPr>
            <w:tcW w:w="1854" w:type="dxa"/>
            <w:tcBorders>
              <w:top w:val="single" w:color="auto" w:sz="4" w:space="0"/>
              <w:left w:val="single" w:color="auto" w:sz="6" w:space="0"/>
              <w:bottom w:val="single" w:color="auto" w:sz="4" w:space="0"/>
              <w:right w:val="single" w:color="auto" w:sz="4" w:space="0"/>
              <w:tl2br w:val="nil"/>
              <w:tr2bl w:val="nil"/>
            </w:tcBorders>
            <w:noWrap w:val="0"/>
            <w:vAlign w:val="top"/>
          </w:tcPr>
          <w:p w14:paraId="47EE80B9">
            <w:pPr>
              <w:spacing w:beforeLines="0" w:afterLines="0"/>
              <w:jc w:val="left"/>
              <w:rPr>
                <w:rFonts w:hint="eastAsia" w:ascii="黑体" w:hAnsi="黑体" w:eastAsia="黑体" w:cs="黑体"/>
                <w:color w:val="000000"/>
                <w:sz w:val="28"/>
                <w:szCs w:val="28"/>
              </w:rPr>
            </w:pPr>
            <w:r>
              <w:rPr>
                <w:rFonts w:hint="eastAsia" w:ascii="黑体" w:hAnsi="黑体" w:eastAsia="黑体" w:cs="黑体"/>
                <w:color w:val="000000"/>
                <w:sz w:val="28"/>
                <w:szCs w:val="28"/>
              </w:rPr>
              <w:t>项目负责人</w:t>
            </w:r>
          </w:p>
        </w:tc>
        <w:tc>
          <w:tcPr>
            <w:tcW w:w="2687" w:type="dxa"/>
            <w:tcBorders>
              <w:top w:val="single" w:color="auto" w:sz="4" w:space="0"/>
              <w:left w:val="single" w:color="auto" w:sz="4" w:space="0"/>
              <w:bottom w:val="single" w:color="auto" w:sz="4" w:space="0"/>
              <w:right w:val="single" w:color="auto" w:sz="4" w:space="0"/>
              <w:tl2br w:val="nil"/>
              <w:tr2bl w:val="nil"/>
            </w:tcBorders>
            <w:noWrap w:val="0"/>
            <w:vAlign w:val="top"/>
          </w:tcPr>
          <w:p w14:paraId="7183A5EA">
            <w:pPr>
              <w:spacing w:beforeLines="0" w:afterLines="0"/>
              <w:jc w:val="left"/>
              <w:rPr>
                <w:rFonts w:hint="eastAsia" w:ascii="黑体" w:hAnsi="黑体" w:eastAsia="黑体" w:cs="黑体"/>
                <w:color w:val="000000"/>
                <w:sz w:val="28"/>
                <w:szCs w:val="28"/>
              </w:rPr>
            </w:pPr>
            <w:r>
              <w:rPr>
                <w:rFonts w:hint="eastAsia" w:ascii="黑体" w:hAnsi="黑体" w:eastAsia="黑体" w:cs="黑体"/>
                <w:color w:val="000000"/>
                <w:sz w:val="28"/>
                <w:szCs w:val="28"/>
              </w:rPr>
              <w:t>承担单位</w:t>
            </w:r>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14:paraId="6DE9588C">
            <w:pPr>
              <w:spacing w:beforeLines="0" w:afterLines="0"/>
              <w:jc w:val="left"/>
              <w:rPr>
                <w:rFonts w:hint="eastAsia" w:ascii="黑体" w:hAnsi="黑体" w:eastAsia="黑体" w:cs="黑体"/>
                <w:color w:val="000000"/>
                <w:sz w:val="28"/>
                <w:szCs w:val="28"/>
              </w:rPr>
            </w:pPr>
            <w:r>
              <w:rPr>
                <w:rFonts w:hint="eastAsia" w:ascii="黑体" w:hAnsi="黑体" w:eastAsia="黑体" w:cs="黑体"/>
                <w:color w:val="000000"/>
                <w:sz w:val="28"/>
                <w:szCs w:val="28"/>
              </w:rPr>
              <w:t>项目类别</w:t>
            </w:r>
          </w:p>
        </w:tc>
      </w:tr>
      <w:tr w14:paraId="45EB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4" w:space="0"/>
              <w:left w:val="single" w:color="auto" w:sz="6" w:space="0"/>
              <w:bottom w:val="single" w:color="auto" w:sz="6" w:space="0"/>
              <w:right w:val="single" w:color="auto" w:sz="6" w:space="0"/>
              <w:tl2br w:val="nil"/>
              <w:tr2bl w:val="nil"/>
            </w:tcBorders>
            <w:noWrap w:val="0"/>
            <w:vAlign w:val="top"/>
          </w:tcPr>
          <w:p w14:paraId="0D3DEF4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ZYW2025-001</w:t>
            </w:r>
          </w:p>
        </w:tc>
        <w:tc>
          <w:tcPr>
            <w:tcW w:w="6164" w:type="dxa"/>
            <w:tcBorders>
              <w:top w:val="single" w:color="auto" w:sz="4" w:space="0"/>
              <w:left w:val="single" w:color="auto" w:sz="6" w:space="0"/>
              <w:bottom w:val="single" w:color="auto" w:sz="6" w:space="0"/>
              <w:right w:val="single" w:color="auto" w:sz="6" w:space="0"/>
              <w:tl2br w:val="nil"/>
              <w:tr2bl w:val="nil"/>
            </w:tcBorders>
            <w:noWrap w:val="0"/>
            <w:vAlign w:val="top"/>
          </w:tcPr>
          <w:p w14:paraId="51BE6D2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基于《脾胃论》的“病-证-药-成分-靶点”中医药智能体研究</w:t>
            </w:r>
          </w:p>
        </w:tc>
        <w:tc>
          <w:tcPr>
            <w:tcW w:w="1854" w:type="dxa"/>
            <w:tcBorders>
              <w:top w:val="single" w:color="auto" w:sz="4" w:space="0"/>
              <w:left w:val="single" w:color="auto" w:sz="6" w:space="0"/>
              <w:bottom w:val="single" w:color="auto" w:sz="6" w:space="0"/>
              <w:right w:val="single" w:color="auto" w:sz="6" w:space="0"/>
              <w:tl2br w:val="nil"/>
              <w:tr2bl w:val="nil"/>
            </w:tcBorders>
            <w:noWrap w:val="0"/>
            <w:vAlign w:val="top"/>
          </w:tcPr>
          <w:p w14:paraId="72068ED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李学沧</w:t>
            </w:r>
          </w:p>
        </w:tc>
        <w:tc>
          <w:tcPr>
            <w:tcW w:w="2687" w:type="dxa"/>
            <w:tcBorders>
              <w:top w:val="single" w:color="auto" w:sz="4" w:space="0"/>
              <w:left w:val="single" w:color="auto" w:sz="6" w:space="0"/>
              <w:bottom w:val="single" w:color="auto" w:sz="6" w:space="0"/>
              <w:right w:val="single" w:color="auto" w:sz="6" w:space="0"/>
              <w:tl2br w:val="nil"/>
              <w:tr2bl w:val="nil"/>
            </w:tcBorders>
            <w:noWrap w:val="0"/>
            <w:vAlign w:val="top"/>
          </w:tcPr>
          <w:p w14:paraId="5995BD4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哈尔滨医科大学大庆校区</w:t>
            </w:r>
          </w:p>
        </w:tc>
        <w:tc>
          <w:tcPr>
            <w:tcW w:w="1486" w:type="dxa"/>
            <w:tcBorders>
              <w:top w:val="single" w:color="auto" w:sz="4" w:space="0"/>
              <w:left w:val="single" w:color="auto" w:sz="6" w:space="0"/>
              <w:bottom w:val="single" w:color="auto" w:sz="6" w:space="0"/>
              <w:right w:val="single" w:color="auto" w:sz="6" w:space="0"/>
              <w:tl2br w:val="nil"/>
              <w:tr2bl w:val="nil"/>
            </w:tcBorders>
            <w:noWrap w:val="0"/>
            <w:vAlign w:val="top"/>
          </w:tcPr>
          <w:p w14:paraId="0EE4A1F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249D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7A7DB6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ZYW2025-002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13C466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基于护理视角的黑龙江中医药非物质文化遗产保护与传承模式研究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35708A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何颖</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357ABF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哈尔滨医科大学附属第六医院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A22202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7F40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27985F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ZYW2025-003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D340E8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中西医协同创新视阈下龙江医派文化基因的现代转化路径研究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A53190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孙嫚丽</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82E2E7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14C206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555E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40B83C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ZYW2025-004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C0AAD0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张氏肾病流派研究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6DE2DE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冯凯</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A86CAC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黑龙江省中医药科学院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1BB693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24A1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2B6DA8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ZYW2025-005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847B9C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基于信息化的中医药档案数据及其影响的研究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9E86FD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王涛</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136C5B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黑龙江省中医药科学院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190791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3DD1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5302B6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ZYW2025-006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6C38A3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基于中医体质学说的肾病患者饮食护理方案的研究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A06C8F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刘丹琳</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56204C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黑龙江省中医药科学院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FE59A6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53F1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7F6237C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ZYW2025-007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D6D90A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基于多维数智资源挖掘总结全国名中医李冀教授临床经验规律</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978B74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付殷</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8D5B1E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06920B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29F2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C23E6A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ZYW2025-008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59E015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经典名方九味羌活汤关键信息考证及临床应用分析</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39BEE2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高长玉</w:t>
            </w:r>
            <w:bookmarkStart w:id="0" w:name="_GoBack"/>
            <w:bookmarkEnd w:id="0"/>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57DCDAD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485B78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1724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430FFB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ZYW2025-009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E54236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基于数据挖掘技术探讨《医学衷中参西录》治疗头痛用药规律研究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A7BD05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马育轩</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5C0DDE8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2F1E89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2BEA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A9DEFC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67003E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基于中医经典的寒地儿童心身调养探索</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28AA62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杨阳</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69F72A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ACD046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52E7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90202E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ZYW2025-011</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F0CA9A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王有鹏教授对寒地儿童慢性咳嗽的辨治规律研究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58E730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景伟超</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FCCC00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3DBFE8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6F32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C91A3B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E25D97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基于形气神一体观”理论探讨经颅重复针刺刺激疗法的手法量化考证与应用进展</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3B4605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张淼</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5904E3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F14DF7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13E4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7D2151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569461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刺五加的历史文化研究及现代发展探讨</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2F52B0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韩维维</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821F96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72F7CC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2FD3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5088A8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33D42C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基于“壮火食气”理论探析寒地酒精性骨质疏松的发病及防治策略</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2E2B84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徐西林</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9DF672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黑龙江中医药大学附属第三医院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AE8178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1C2A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38DE00C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8FB558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基于关联规则挖掘月经病经典古籍方剂配伍规律研究及其PCOS治疗启示</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0992A2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李爽</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2B5C7A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黑龙江中医药大学附属第三医院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F2D680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0F9C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36F72FB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05BC32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龙江地道药材五味子的本草考证及现代应用研究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5EB51B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赵丽娜</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B441F3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DBB22A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77BE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34DE3B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B8EE0A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基于“脾主运化”理论的古代水肿病医案整理和分析的研究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A7AD2E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张旭</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BFB7B1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968BA2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0E0F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08A84A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BBFD50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龙江医派寒地中医护理学术思想研究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C72C76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高兆虹</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8E059C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8A6F2D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7BBE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7EEEFBB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ZYW2025-019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214744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龙江名医王有鹏教授运用温胆汤合方治疗寒地儿科疾病的经验整理</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A24F7B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郭婷婷</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312F23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D5EC07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50B5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AC24C7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B13C1B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基于治未病理论黑龙江省项目地区中医药弘扬健康文化知识获取途径和应用情况分析</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08B1B4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马志杰</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098A85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黑龙江省疾病预防控制中心</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20384F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一类</w:t>
            </w:r>
          </w:p>
        </w:tc>
      </w:tr>
      <w:tr w14:paraId="2E4B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D3DA14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ZYW2025-021</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AEB37B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高维滨教授电针配合项针治疗真性延髓麻痹的学术经验继承</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141462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陈广顺</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41E292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大庆市中医医院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17BAE1D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0E08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9612E2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B2AB94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基于数据挖掘探讨龙江名中医王海治疗眩晕的用药规律及学术思想</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EC8D95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孙刚源</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A9F35D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大庆市中医医院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2734B3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2DDF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324E24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453FA6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全国名老中医徐金星基于“本虚标实”治疗小儿腺样体肥大的经验总结</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80B28E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朱晶</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AA1F30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大庆市中医医院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DF5929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3FBA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5DD3A8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F2D42A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《医宗金鉴·刺灸心法要诀》针灸知识图谱与诊疗智能体研发</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C9B12D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王靖</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A8C101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大庆油田总医院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8333E3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17E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BE2656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33C1DC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龙江道地药材锦灯笼本草考证及研究进展</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77B5DB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于大海</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663736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哈尔滨商业大学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A274D3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7A55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9EC897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83B9F2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中医经典名方升阳益胃汤的方药考证及临床应用研究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142A50F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殷路遥</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5C40E9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哈尔滨市第四医院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CF52F9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EE3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61B249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2BF150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国医大师卢芳学术经验整理研究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048468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李倜</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FE1C43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F8CAA0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CD5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E32FFD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6CC1D4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基于数据挖掘技术探索龙江医派寒地药食养生规律及学术思想</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2EA05A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周妍</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CC28A8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44D5C7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27A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56CBF3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ZYW2025-029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3D5863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基于数据挖掘的温胆汤类方古籍整理及黑龙江地区痰湿证疾病防治研究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D8C7E3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张忠平</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0690F2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黑龙江省中医药科学院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1B3B10F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78D9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74306E6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E3BBF2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基于《金匮要略》“虚、积冷、结气”理论的血管神经性头痛分阶诊疗方案研究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E813BB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于存玥</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193223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黑龙江省中医药科学院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FED552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0BBF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E8FB63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ZYW2025-031</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1356A8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寒地药材传统药物学与现代研究范式的整合 路径探索——龙江道地药材刺五加的本草考证与作用机制研究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37DCC5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刘德柱</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F023E9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E4F407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2177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CA76C6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AF16E2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中医心身观的当代价值研究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19E10AB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安春平</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971D4F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7F29FA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6ACB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91ED76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1A9365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黑龙江省道地药材“龙九味”的本草考证研究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ED36E9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史磊</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2A3EF8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1A3ADF0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269D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EFC7E7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98D779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龙江道地药材白鲜皮的历史文化源考和现代应用研究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82F358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丁常宏</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9F1DB8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242D14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36CF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BFE376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DC04B2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非物质文化遗产传承视域下龙江中医药口述史料发掘与利用研究 </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76DD05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霍丽丽</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5E875E2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9DDCF9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4314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7D5D3F9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113FB5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中医药古方方名诠释与考证研究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616665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单博</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541FA28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CE7013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6342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54E15C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6DBCBD8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基于语料库的《黄帝内经》生态哲学思想研究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5A5FB1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吴迪</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54CC39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8184DF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4AB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708ABDC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F04280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经典名方四物汤双向调节作用的文献考证研究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31A9077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王思璀</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5EB9BF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696269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7D18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129DEF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ZYW2025-039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0E1C0F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艾灸疗法的历史源流考辨及在龙江地区的应用价值研究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1CE466F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赵阳</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39F8B3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7FF0CF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3EF0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41F4CC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101D0E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基于“血不利则为水”探析古籍经典中活血化瘀法治疗心衰的学术思想和用药特点</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322344B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徐倩</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A07D68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2EDBD3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56BA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6B7B61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ZYW2025-041</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CD45A8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基于数据挖掘探讨《伤寒杂病论》桂甘龙牡汤治疗室性期前收缩医案研究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37C07C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万冬梅</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FBA0D4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F8E03A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35A2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F16309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6F2952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寒地丛氏妇科运用柴胡加龙骨牡蛎汤证治规律研究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5D69D0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王晓滨</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4CFFA4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5D1267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562F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03C1AD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1C9E19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基于数据挖掘的丛慧芳教授治疗绝经综合征核心处方分析及其临床疗效研究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E8FE6F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于洋</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10C7FF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328039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996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096133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2A4AD9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“寒胜则浮”理论探析及临证发微</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F9043F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周岚</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8BB664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C586EB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ADD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B0433B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EDE665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道地药材黄精的本草考证及其应用转化研究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1F32EEB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王迪</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45894F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C6BB70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68AB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BDD41E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BE895C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基于中医文化自信背景下近20年中医传统运动康复治疗中风文献计量学可视化分析</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A9105D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刘跟莉</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EBD6C8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67E736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48CA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E07514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ACC57E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名老中医张金良“组药治肝”的临床经验分析</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1981D1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王哲</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E13C0B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黑龙江中医药大学附属第三医院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19A2A85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895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070025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0BF9E1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全国老中医药专家苏恩亮教授治疗寒地腰痛的学术思想经验总结</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B1E10E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马秉楠</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69C34A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黑龙江中医药大学附属第三医院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24F165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FEA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5FF124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ZYW2025-049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6B4BA6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黑龙江道地药材桔梗药性功效的历史沿革及资源利用研究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A72018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李猛</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C45B32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黑龙江中医药大学附属第四医院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FB01DB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7E91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6F83A4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2BF7A1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基于“态靶辨治”挖掘古方寿胎丸的成方特色及其在流产治疗中的临床应用</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6FE9A2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张跃辉</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39D2E8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91F5D7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5AA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39219F1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ZYW2025-051</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9E8EA5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黑龙江省道地药材桔梗的本草考证及现代应用研究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BB8310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关秀锋</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066B50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061064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5E3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7B4147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6CD1600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黑龙江省名中医张福利教授基于清和足少阴血络伏邪理论辨治IgA肾病的临床经验及用药规律研究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17D180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孙晶</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513E2C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EF138E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6A52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AE0B97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AABB96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基于数据挖掘及网络药理学探析龙江医派代表医家治疗慢性阻塞性肺疾病的用药规律及作用机制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1DFEB15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梅婷婷</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8B8DF6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AE5E9F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7143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1D9B9C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826543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龙江韩氏妇科基于“邪伏冲任”理论治疗早发性卵巢功能不全的学术经验探究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170D69C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冯聪</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40F1E4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D08D52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0BE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184066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63BE7D6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基于《针灸大成》探讨针灸治疗癫痫的选穴及处方组成规律</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122A74B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张奇</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3B0841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56B9EC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006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A8E97C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116187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经典名方理冲汤的处方考证及现代应用研究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3BB3985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贾丽妍</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48CA02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8919EE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427E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66FB41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CEC1E4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岐黄学者李冀治疗胸痹病的用药规律及临证经验总结</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2BF780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索秋实</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53042AE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6B0AC9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27A6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B1D94B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2D04E5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寒地中医经典理论与现代公共卫生体系的协同防控机制研究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FCB49E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张仁川</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CFE9BA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C7034F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4A4B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7909EE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ZYW2025-059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6A129D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基于肝脾论探析谢晶日教授治疗胃癌前病变中角药的应用</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4D654F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黄岩</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A612AE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5627C2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6D6F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CD604A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7CC9DE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寒地龙江中医药非遗资源挖掘与创新传承策略研究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809306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杨雪</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D78D13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1496F67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5F70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773D4CD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ZYW2025-061</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7F0997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经典名方桂枝茯苓丸古今文献考证及临床运用分析</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47A297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高飞</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1E8DA3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ED9E60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4AAE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549EF5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022F0F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基于“伏寒”理论构建寒地多囊卵巢综合征患者的中医调护研究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33F9877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刘亚</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662E9A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D684F0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3E45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7B9ED8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F65762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基于数据挖掘的明代医家龚廷贤治疗不寐用药规律分析</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9C4C5A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吴鹏程</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A5DBCD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黑龙江中医药大学佳木斯学院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98E01C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4E54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19FB02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C87013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“寒地龙药”白鲜皮的历史文化源考及现代应用研究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AECB9F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陈巧云</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57250BE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黑龙江中医药大学佳木斯学院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855894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2974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8ED6C0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405908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我国中医古籍数字化保护与利用综合数据库模型构建研究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1AB05D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范睿琦</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E7CDAC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633490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5443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7676625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AD6DBD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从“下焦”论治不宁腿综合征的中医理论研究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AF7A98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宋春丽</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80F38F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鸡西市中医医院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0143C9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4E8D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F785A2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AAE655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基于“治中焦如衡”理论探讨半夏泻心汤的方药考证及应用进展</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BE40D4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孙波</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5738CF5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佳木斯市中医医院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AF964D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E7D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79473E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F0825E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AI辅助下龙江医派非遗术语英译策略构建与国际传播研究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3830D42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侯雯</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C39519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齐齐哈尔医学院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A7A929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1778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A3CE21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ZYW2025-069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5B01D3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基于《黄帝内经》“骨正筋柔，气血以流”学术思想探索寒地膝关节骨性关节炎诊疗体系</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872FEB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高鲁</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378A36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DFDC84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0195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8BA41C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055A96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基于“中焦受气取汁”理论中药序贯疗法治疗小儿缺铁性贫血临床研究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ACF0EC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殷齐辉</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9C97CA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牡丹江市中医医院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CEA1B2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二类</w:t>
            </w:r>
          </w:p>
        </w:tc>
      </w:tr>
      <w:tr w14:paraId="5C0A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E269A8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ZYW2025-071</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AA02D0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基于数据挖掘探讨升陷汤的主治疾病及方证相应关系</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33BAFA6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付赢</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E3015D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大庆市中医医院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7C4890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38AB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86CA2F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758A1E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基于文献调查的百合病现代病名及认知的古今对比研究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5214F9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郝眸嘉</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BBDC24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大庆市中医医院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133072C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620B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2EA08D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5E8500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经典名方当归补血汤历史沿革及现代应用研究 </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540707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胡海燕</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F3A544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大庆油田总医院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BD4374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5C79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E95211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08F1F5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沙棘的本草寻源及药食两用可行性研究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FAD9A3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张欣媛</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CC96F1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大庆油田总医院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429A39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3B27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57C62A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33BDA2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基于数据挖掘探析国医大师卢芳治疗特发性耳鸣的学术思想</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2EB86B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孙奇</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662E3B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2E0B72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033C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7C90F65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3DAD8A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国医大师卢芳基于“肺合皮毛”理论应用麻黄治疗肺系疾病及皮肤病应用探究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333C6B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李光</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16D9EA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826E48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5A6A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BE958A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1919F0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哈尔滨市中医医院中药制剂传统技艺的传承与保护研究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96C1C2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郭树鹏</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E5AED3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哈尔滨市中医医院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E7F3E8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7C30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7EB602F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77F631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基于寒地病因特点探讨常淑艳省级名中医治疗消渴病的用药规律</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53B212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辛衍璞</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33D58C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黑河市中医医院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B8DCE4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5A96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C0AA0A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ZYW2025-079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B2BBAC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基于中医古籍《仙授理伤续断秘方》、《正体类药》探究骨科外伤类疾病治疗的用药规律</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50A052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郑承浩</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9A4E62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黑龙江护理高等专科学校</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3A65D5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0DD5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037585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AAD74D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寒地龙药绵马贯众的研究现状及应用展望</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5B0D9A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明磊</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5AA8ED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黑龙江省传染病防治院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3C26D0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4BDC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C01BD0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ZYW2025-081</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95CA06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基于数据挖掘探究中医古籍中防治口糜的证治规律</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DAB8FF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杨艳青</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45E4C5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黑龙江省中医药大学附属第三医院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BF42D4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79B3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D63F8E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C97B5A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数智赋能与人文精神耦合：中医经典理论体系的创新重塑研究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5D7147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张欣彤</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B313C3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7F48C58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6C48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0F1F39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C5B8A6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黄元御《四圣心源》中医经典研究——基于医学史与中医理论的双重视角</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FF1D8F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曾雪璐</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87CE95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A1F153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4486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2111B7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59E940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积极老龄化视域下中医经典知识普及与健康素养提升策略研究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C56D66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许慧</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4D9DAD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CD6518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0FD6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AA0AF9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454626F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中医药古籍文献数字化推广研究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2A9FF2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张婷</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37BBA8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11CDA2F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074D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AE4C04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3557971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人工智能时代下龙江中医药文化传承创新研究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3FC4709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刘红雨</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AA6C33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黑龙江中医药大学 </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E9235D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274E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973DFC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30D5CB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基于“太阳为开”探究大青龙汤治疗重症肺炎的中医理论靶点</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ED47B9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程希</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30EF8C2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3121CE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6B7B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5F07D0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0E0D15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“治痿独取阳明”理论指导下夹脊电针治疗寒地脊髓损伤的处方与理论考证</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20D9AD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朱嘉民</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B6C0D2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黑龙江中医药大学附属第二医院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AD500E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796C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383CB0D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ZYW2025-089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700A20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基于“泻热破瘀法”探讨大黄牡丹汤治疗肠腑瘀热诸病的理论研究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5BC82AF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孔祥定</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1FB36F2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120CBE9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6791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6AF847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BB8391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基于“5W”模式中医特色疗法“火龙罐”的宣传策略研究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38BEF27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杨延丹</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3AD11E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969A91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74EB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CE4669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ZYW2025-091</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2B620E4D">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基于数据挖掘分析程氏脐腹针治疗便秘的选穴及处方规律</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7A34D321">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程光宇</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4EAFD34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F71D69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0F86F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6AA363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ZYW2025-092</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37A215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龙江道地药材苍术的基础研究与展望</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8E6B81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周国兴</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D28310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6DEE56B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1E41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6F382CE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ZYW2025-093</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60556794">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基于中医经典理论的龙江地区中医护理技术传承与创新</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1388129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邹香妮</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BBD4B3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C8F3CB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4E4C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54A1570">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ZYW2025-094</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649EB96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中医经典中“未病先防”理论的系统性整理与当代价值</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211C706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张月</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556DC7D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3096C2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7728C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0D56ACF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ZYW2025-095</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F5F56A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基于“阳化气，阴成形”理论探讨中医经典方剂治疗心衰的文献研究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AF17D4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关丽梅</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6131599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黑龙江中医药大学附属第一医院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EA375A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7BB1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4DFA2E9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ZYW2025-096</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593CDFA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中医药文化国际传播代表人物研究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663B212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刘晓莹</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11234B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黑龙江中医药大学</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021EDFE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7D62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14BBC6F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ZYW2025-097</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CFDE4A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金匮温经汤治疗寒地卵巢功能不全的古方演变及现代临床应用</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10EE1DA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孔伟</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642E82C">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鸡西市中医医院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536CC37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31F6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5AEDD74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ZYW2025-098</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07EE598B">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基于数据挖掘的寒地医家治疗情志病辨治规律及学术思想研究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4DDE6AD6">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白吉祥</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2FA7AA73">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牡丹江医科大学附属红旗医院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4884EC99">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3902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5486BA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ZYW2025-099</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7C295CC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基于《神农本草经》“五味入五脏”理论，探讨北五味子在寒地慢性病防治中的临床应用</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01DBE765">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王杰姝</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0E35B9E7">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齐齐哈尔市第一医院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2C429BAF">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r w14:paraId="5EFC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41" w:type="dxa"/>
            <w:tcBorders>
              <w:top w:val="single" w:color="auto" w:sz="6" w:space="0"/>
              <w:left w:val="single" w:color="auto" w:sz="6" w:space="0"/>
              <w:bottom w:val="single" w:color="auto" w:sz="6" w:space="0"/>
              <w:right w:val="single" w:color="auto" w:sz="6" w:space="0"/>
              <w:tl2br w:val="nil"/>
              <w:tr2bl w:val="nil"/>
            </w:tcBorders>
            <w:noWrap w:val="0"/>
            <w:vAlign w:val="top"/>
          </w:tcPr>
          <w:p w14:paraId="2348E978">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ZYW2025-100</w:t>
            </w:r>
          </w:p>
        </w:tc>
        <w:tc>
          <w:tcPr>
            <w:tcW w:w="6164" w:type="dxa"/>
            <w:tcBorders>
              <w:top w:val="single" w:color="auto" w:sz="6" w:space="0"/>
              <w:left w:val="single" w:color="auto" w:sz="6" w:space="0"/>
              <w:bottom w:val="single" w:color="auto" w:sz="6" w:space="0"/>
              <w:right w:val="single" w:color="auto" w:sz="6" w:space="0"/>
              <w:tl2br w:val="nil"/>
              <w:tr2bl w:val="nil"/>
            </w:tcBorders>
            <w:noWrap w:val="0"/>
            <w:vAlign w:val="top"/>
          </w:tcPr>
          <w:p w14:paraId="18CE7EB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“形伤肿，气伤痛”理论下的方剂诠释——以《医宗金鉴》止痛散为核心的中医骨伤止痛学说研究</w:t>
            </w:r>
          </w:p>
        </w:tc>
        <w:tc>
          <w:tcPr>
            <w:tcW w:w="1854" w:type="dxa"/>
            <w:tcBorders>
              <w:top w:val="single" w:color="auto" w:sz="6" w:space="0"/>
              <w:left w:val="single" w:color="auto" w:sz="6" w:space="0"/>
              <w:bottom w:val="single" w:color="auto" w:sz="6" w:space="0"/>
              <w:right w:val="single" w:color="auto" w:sz="6" w:space="0"/>
              <w:tl2br w:val="nil"/>
              <w:tr2bl w:val="nil"/>
            </w:tcBorders>
            <w:noWrap w:val="0"/>
            <w:vAlign w:val="top"/>
          </w:tcPr>
          <w:p w14:paraId="39AD15BA">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闫文瀚</w:t>
            </w:r>
          </w:p>
        </w:tc>
        <w:tc>
          <w:tcPr>
            <w:tcW w:w="2687" w:type="dxa"/>
            <w:tcBorders>
              <w:top w:val="single" w:color="auto" w:sz="6" w:space="0"/>
              <w:left w:val="single" w:color="auto" w:sz="6" w:space="0"/>
              <w:bottom w:val="single" w:color="auto" w:sz="6" w:space="0"/>
              <w:right w:val="single" w:color="auto" w:sz="6" w:space="0"/>
              <w:tl2br w:val="nil"/>
              <w:tr2bl w:val="nil"/>
            </w:tcBorders>
            <w:noWrap w:val="0"/>
            <w:vAlign w:val="top"/>
          </w:tcPr>
          <w:p w14:paraId="778E7C8E">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齐齐哈尔市中医医院</w:t>
            </w:r>
          </w:p>
        </w:tc>
        <w:tc>
          <w:tcPr>
            <w:tcW w:w="1486" w:type="dxa"/>
            <w:tcBorders>
              <w:top w:val="single" w:color="auto" w:sz="6" w:space="0"/>
              <w:left w:val="single" w:color="auto" w:sz="6" w:space="0"/>
              <w:bottom w:val="single" w:color="auto" w:sz="6" w:space="0"/>
              <w:right w:val="single" w:color="auto" w:sz="6" w:space="0"/>
              <w:tl2br w:val="nil"/>
              <w:tr2bl w:val="nil"/>
            </w:tcBorders>
            <w:noWrap w:val="0"/>
            <w:vAlign w:val="top"/>
          </w:tcPr>
          <w:p w14:paraId="3544AD42">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三类</w:t>
            </w:r>
          </w:p>
        </w:tc>
      </w:tr>
    </w:tbl>
    <w:p w14:paraId="14791D9B">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69551E9"/>
    <w:rsid w:val="4F7D0A6A"/>
    <w:rsid w:val="53F83C97"/>
    <w:rsid w:val="737F1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2025-06-13T07:36:24Z</dcterms:created>
  <dc:creator>Administrator</dc:creator>
  <cp:lastModifiedBy>姜帆</cp:lastModifiedBy>
  <dcterms:modified xsi:type="dcterms:W3CDTF">2025-06-13T07:44:25Z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eyJoZGlkIjoiZjBkOGM0N2NmZTNlZDgwODc3OTQ4MjBmMTNiYjI3NzUiLCJ1c2VySWQiOiI0MTY0NTgyNzgifQ==</vt:lpwstr>
  </property>
  <property fmtid="{D5CDD505-2E9C-101B-9397-08002B2CF9AE}" pid="4" name="ICV">
    <vt:lpwstr>F3743B4C98EA4E2083B2EAC854BA71A1_12</vt:lpwstr>
  </property>
</Properties>
</file>