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220" w:lineRule="atLeas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重点资助项目名单</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70"/>
        <w:gridCol w:w="7650"/>
        <w:gridCol w:w="1125"/>
        <w:gridCol w:w="3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tblHeader/>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7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负责人</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ZYW2024-001</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国医大师卢芳运用血竭治验及其古方应用分析</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李姣</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哈尔滨市中医医院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ZYW2024-002</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w:t>
            </w:r>
            <w:r>
              <w:rPr>
                <w:rStyle w:val="4"/>
                <w:rFonts w:hint="eastAsia" w:ascii="仿宋" w:hAnsi="仿宋" w:eastAsia="仿宋" w:cs="仿宋"/>
                <w:sz w:val="24"/>
                <w:szCs w:val="24"/>
                <w:lang w:val="en-US" w:eastAsia="zh-CN" w:bidi="ar"/>
              </w:rPr>
              <w:t>“补肾生血”理论探讨全国名中医孙伟正教授补髓生血颗粒治疗化疗后骨髓抑制的学术经验研究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王大鹏</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黑龙江省海员总医院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ZYW2024-003</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张佩青教授学术思想中的人文文化研究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冯凯</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ZYW2024-004</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基于网络药理学方法对《济阴纲目》求子门方剂高频药对的机制探析</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王金凤</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ZYW2024-005</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黑龙江省名中医秦曼教授治疗小儿肾病综合征用药规律数据挖掘及临证经验总结</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仲维娜</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ZYW2024-006</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龙江医派中医非物质文化遗产</w:t>
            </w:r>
            <w:r>
              <w:rPr>
                <w:rStyle w:val="4"/>
                <w:rFonts w:hint="eastAsia" w:ascii="仿宋" w:hAnsi="仿宋" w:eastAsia="仿宋" w:cs="仿宋"/>
                <w:sz w:val="24"/>
                <w:szCs w:val="24"/>
                <w:lang w:val="en-US" w:eastAsia="zh-CN" w:bidi="ar"/>
              </w:rPr>
              <w:t>“博物馆+”传承发展平台建设的研究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刘思琦</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ZYW2024-007</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w:t>
            </w:r>
            <w:r>
              <w:rPr>
                <w:rStyle w:val="4"/>
                <w:rFonts w:hint="eastAsia" w:ascii="仿宋" w:hAnsi="仿宋" w:eastAsia="仿宋" w:cs="仿宋"/>
                <w:sz w:val="24"/>
                <w:szCs w:val="24"/>
                <w:lang w:val="en-US" w:eastAsia="zh-CN" w:bidi="ar"/>
              </w:rPr>
              <w:t>“寒气生浊”理论探析寒地心血管疾病的中医病因病机及防治策略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陈会君</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ZYW2024-008</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w:t>
            </w:r>
            <w:r>
              <w:rPr>
                <w:rStyle w:val="4"/>
                <w:rFonts w:hint="eastAsia" w:ascii="仿宋" w:hAnsi="仿宋" w:eastAsia="仿宋" w:cs="仿宋"/>
                <w:sz w:val="24"/>
                <w:szCs w:val="24"/>
                <w:lang w:val="en-US" w:eastAsia="zh-CN" w:bidi="ar"/>
              </w:rPr>
              <w:t>“大气下陷”理论探讨升陷汤的方药考证与应用进展</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曲阳</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ZYW2024-009</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w:t>
            </w:r>
            <w:r>
              <w:rPr>
                <w:rStyle w:val="4"/>
                <w:rFonts w:hint="eastAsia" w:ascii="仿宋" w:hAnsi="仿宋" w:eastAsia="仿宋" w:cs="仿宋"/>
                <w:sz w:val="24"/>
                <w:szCs w:val="24"/>
                <w:lang w:val="en-US" w:eastAsia="zh-CN" w:bidi="ar"/>
              </w:rPr>
              <w:t>SWOT分析龙江中医药非遗和康养旅游融合发展策略研究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王馨</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ZYW2024-010</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冯晓玲教授基于心</w:t>
            </w:r>
            <w:r>
              <w:rPr>
                <w:rStyle w:val="4"/>
                <w:rFonts w:hint="eastAsia" w:ascii="仿宋" w:hAnsi="仿宋" w:eastAsia="仿宋" w:cs="仿宋"/>
                <w:sz w:val="24"/>
                <w:szCs w:val="24"/>
                <w:lang w:val="en-US" w:eastAsia="zh-CN" w:bidi="ar"/>
              </w:rPr>
              <w:t>“主血脉，主神明”论治桂枝甘草龙骨牡蛎汤治疗围绝经期双心疾病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陈静</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ZYW2024-011</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基于数据挖掘探索姜德友教授治疗失眠的用药规律及学术思想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田源</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ZYW2024-012</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基于中医传承辅助系统挖掘《伤寒杂病论》心悸用药规律及现代医案研究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郑剑</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ZYW2024-013</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补阳还五汤处方考证及其治疗寒地动脉粥样硬化的现代研究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周海纯</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ZYW2024-014</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w:t>
            </w:r>
            <w:r>
              <w:rPr>
                <w:rStyle w:val="4"/>
                <w:rFonts w:hint="eastAsia" w:ascii="仿宋" w:hAnsi="仿宋" w:eastAsia="仿宋" w:cs="仿宋"/>
                <w:sz w:val="24"/>
                <w:szCs w:val="24"/>
                <w:lang w:val="en-US" w:eastAsia="zh-CN" w:bidi="ar"/>
              </w:rPr>
              <w:t>“态靶辨治”挖掘古方资生汤的成方特色及治疗子宫内膜息肉的临床研究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韩凤娟</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ZYW2024-015</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基于数据挖掘技术探讨李延教授治疗心脏神经官能症的学术思想研究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李书霖</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ZYW2024-016</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基于古籍循证及网络药理学的哮病古方发现研究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李竹英</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ZYW2024-017</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基于数据挖掘技术探析</w:t>
            </w:r>
            <w:r>
              <w:rPr>
                <w:rStyle w:val="4"/>
                <w:rFonts w:hint="eastAsia" w:ascii="仿宋" w:hAnsi="仿宋" w:eastAsia="仿宋" w:cs="仿宋"/>
                <w:sz w:val="24"/>
                <w:szCs w:val="24"/>
                <w:lang w:val="en-US" w:eastAsia="zh-CN" w:bidi="ar"/>
              </w:rPr>
              <w:t>“调神”理论下针灸治疗慢性疲劳综合征的腧穴运用规律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杨添淞</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ZYW2024-018</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经典名方半夏泻心汤的处方考证及防治胃癌作用机制研究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张杨</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ZYW2024-019</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基于中医古籍循证评价与数据挖掘的胸痹证治研究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孙敏</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ZYW2024-020</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郑庆瑞名中医运用</w:t>
            </w:r>
            <w:r>
              <w:rPr>
                <w:rStyle w:val="4"/>
                <w:rFonts w:hint="eastAsia" w:ascii="仿宋" w:hAnsi="仿宋" w:eastAsia="仿宋" w:cs="仿宋"/>
                <w:sz w:val="24"/>
                <w:szCs w:val="24"/>
                <w:lang w:val="en-US" w:eastAsia="zh-CN" w:bidi="ar"/>
              </w:rPr>
              <w:t>“救脑汤“加减治疗顽固性头痛的临床经验分析</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刘国明</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牡丹江市中医医院</w:t>
            </w:r>
          </w:p>
        </w:tc>
      </w:tr>
    </w:tbl>
    <w:p>
      <w:pPr>
        <w:spacing w:line="220" w:lineRule="atLeast"/>
        <w:sectPr>
          <w:pgSz w:w="16838" w:h="11906" w:orient="landscape"/>
          <w:pgMar w:top="1800" w:right="1440" w:bottom="1800" w:left="1440" w:header="708" w:footer="708" w:gutter="0"/>
          <w:cols w:space="708" w:num="1"/>
          <w:docGrid w:linePitch="360" w:charSpace="0"/>
        </w:sectPr>
      </w:pPr>
    </w:p>
    <w:p>
      <w:pPr>
        <w:spacing w:line="220" w:lineRule="atLeas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220" w:lineRule="atLeas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一般资助项目名单</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30"/>
        <w:gridCol w:w="7605"/>
        <w:gridCol w:w="1110"/>
        <w:gridCol w:w="3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7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黑体" w:hAnsi="黑体" w:eastAsia="黑体" w:cs="黑体"/>
                <w:i w:val="0"/>
                <w:color w:val="000000"/>
                <w:kern w:val="0"/>
                <w:sz w:val="28"/>
                <w:szCs w:val="28"/>
                <w:u w:val="none"/>
                <w:lang w:val="en-US" w:eastAsia="zh-CN" w:bidi="ar"/>
              </w:rPr>
              <w:t>项目名称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黑体" w:hAnsi="黑体" w:eastAsia="黑体" w:cs="黑体"/>
                <w:i w:val="0"/>
                <w:color w:val="000000"/>
                <w:kern w:val="0"/>
                <w:sz w:val="28"/>
                <w:szCs w:val="28"/>
                <w:u w:val="none"/>
                <w:lang w:val="en-US" w:eastAsia="zh-CN" w:bidi="ar"/>
              </w:rPr>
              <w:t>负责人</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黑体" w:hAnsi="黑体" w:eastAsia="黑体" w:cs="黑体"/>
                <w:i w:val="0"/>
                <w:color w:val="000000"/>
                <w:kern w:val="0"/>
                <w:sz w:val="28"/>
                <w:szCs w:val="28"/>
                <w:u w:val="none"/>
                <w:lang w:val="en-US" w:eastAsia="zh-CN" w:bidi="ar"/>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ZYW2024-021</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《高维滨教授密波电针疗法治疗眼病的学术经验继承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杨洪伟</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大庆市中医医院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ZYW2024-022</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经典方剂麻杏石甘汤在黑龙江地域支气管哮喘治疗中的应用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熊鑫</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大庆油田总医院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ZYW2024-023</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龙江地道药食同源药材紫苏资源开发利用及现代化发展对策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吕春艳</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ZYW2024-024</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龙江道地药材紫苏的研究开发现状及发展策略</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宋冬雪</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ZYW2024-025</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龙江道地药材火麻仁的本草考证研究及现代发展探讨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王昊</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ZYW2024-026</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研究香苏散探索其干预痰湿质外感寒湿的作用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周妍</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哈尔滨市中医医院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ZYW2024-027</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玄府理论在眼部疾病病因病机研究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马卓林</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黑龙江省眼病防治所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ZYW2024-028</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王克勤中医心理流派常用方药联合心理干预治疗情绪障碍临床研究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贺苏</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ZYW2024-029</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龙江中医王元和治疗肝病经验思想总结</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贾维刚</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ZYW2024-030</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关于经方“十枣汤”方剂及其临床应用的研究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李阳光</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ZYW2024-031</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《金匮要略》血痹病源流及现代理论研究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吴雪</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ZYW2024-032</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基于《伤寒论》六经病辨证体系的失眠障碍证治规律研究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薛丕良</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ZYW2024-033</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基于Citespace的孙氏“调神”针法研究图谱可视化分析</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曾祥新</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ZYW2024-034</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基于数据挖掘技术对《竹林寺女科证治》与《傅青主女科》中求嗣种子用药规律及学术思想分析研究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陈丽羽</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ZYW2024-035</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中医经典名方六味地黄丸（汤）的方药考证及临床应用研究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单媛莉</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ZYW2024-036</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经典名方三化汤的源流、应用及处方关键信息考证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李宏玉</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ZYW2024-037</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王有鹏教授辨治寒地儿童支气管哮喘的学术经验探赜</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刘璐佳</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ZYW2024-038</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龙江医派医家崔振儒教授心系病证学术思想与经验总结及心悸诊治规律研究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王斯雯</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ZYW2024-039</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叶天士治疗外感咳嗽方药浅析</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陈依键</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ZYW2024-040</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基于数据挖掘技术探析高维滨教授应用电针治疗神经系统疾病取穴及刺激参数规律</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苏航</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ZYW2024-041</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龙江道地药材蒲公英的相关研究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王赫</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ZYW2024-042</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《傅青主女科》两地汤方证探微及临床新用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孟长君</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ZYW2024-043</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“程氏脐腹针”治疗中风病便秘的临床研究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赵健</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ZYW2024-044</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岐黄学者冯晓玲教授治疗胎动不安病用药规律及临证经验总结</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谷玥儒</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ZYW2024-045</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基于“痰瘀互结”理论的当归芍药散治疗多囊卵巢综合征的网络药理学分析</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郝松莉</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ZYW2024-046</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中医古籍研究探讨针药结合治疗心水的证治规律及应用研究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李杨</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ZYW2024-047</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谢晶日教授肝脾论的学术经验挖掘及传承研究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梁国英</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ZYW2024-048</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龙江皮科流派治疗寒性银屑病学术思想数据挖掘分析</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刘畅</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ZYW2024-049</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经典名方开心散的处方考证及临床应用研究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梅婷婷</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ZYW2024-050</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肾气丸及其类方的衍变与方药考证的研究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莫陶然</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ZYW2024-051</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基于中医药古籍及数据挖掘探析李铁男教授治疗胃脘痛的用药规律</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彭彩亮</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ZYW2024-052</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谢晶日教授“肝脾论”学术思想在胃癌前病变治疗中的应用探析</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孙志文</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ZYW2024-053</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省名中医孙凤教授“祛风透营”法治疗紫癜病的学术经验探究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田飞</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ZYW2024-054</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经典名方大柴胡汤历史沿革及现代应用研究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王冰梅</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ZYW2024-055</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全国名中医孙伟正教授“酸甘化阴”理论治疗萎黄病的学术经验探究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王金环</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ZYW2024-056</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苍附导痰汤的历史沿革及临床应用研究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杨丽珍</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ZYW2024-057</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杨素清教授治疗银屑病的学术经验探究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袁锐</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ZYW2024-058</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人参五味子汤古今文献考证与临床应用研究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张永政</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ZYW2024-059</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《湿热病篇》轻可去实法治疗湿热病的研究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高恩宇</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ZYW2024-060</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明清时期外感热病“瘥后”调治相关文献及方药研究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姜北</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ZYW2024-061</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《温疫论》透法研究及龙江名医现代抗疫相关透法理念与实践求索</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李富震</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ZYW2024-062</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基于黑龙江省古今地方志的省非物质文化遗产龙江医派文化元素挖掘研究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李文昊</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ZYW2024-063</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基于数据挖掘对古代妇科医籍中安胎方用药规律研究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季顺欣</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黑龙江中医药大学佳木斯学院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ZYW2024-064</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刺五加龙江地域内涵和开发、利用研究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李庆伟</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黑龙江中医药大学佳木斯学院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ZYW2024-065</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龙江道地药材黄芪的的本草考证及药食同源应用研究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王业秋</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黑龙江中医药大学佳木斯学院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ZYW2024-066</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温针灸治疗寒地痹证的临床应用与现代研究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刘一畅</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ZYW2024-067</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名老中医李维民教授学术经验总结</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王春环</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佳木斯市中医医院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ZYW2024-068</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经方外治法治疗糖尿病性周围神经病的理论总结及临床研究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孔兴</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牡丹江市第一人民医院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ZYW2024-069</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黑龙江省名中医王瑛主任运用扶脾止动汤联合穴位贴敷治疗小儿抽动症（脾虚肝亢）的临床研究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王怀宇</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齐齐哈尔市中医医院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ZYW2024-070</w:t>
            </w:r>
          </w:p>
        </w:tc>
        <w:tc>
          <w:tcPr>
            <w:tcW w:w="7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基于古代文献计量分析的经典名方小续命汤关键信息研究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侯惠玲</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齐齐哈尔医学院</w:t>
            </w:r>
          </w:p>
        </w:tc>
      </w:tr>
    </w:tbl>
    <w:p>
      <w:pPr>
        <w:spacing w:line="220" w:lineRule="atLeast"/>
        <w:jc w:val="left"/>
        <w:rPr>
          <w:rFonts w:hint="eastAsia" w:ascii="方正小标宋简体" w:hAnsi="方正小标宋简体" w:eastAsia="方正小标宋简体" w:cs="方正小标宋简体"/>
          <w:sz w:val="44"/>
          <w:szCs w:val="44"/>
          <w:lang w:eastAsia="zh-CN"/>
        </w:rPr>
        <w:sectPr>
          <w:pgSz w:w="16838" w:h="11906" w:orient="landscape"/>
          <w:pgMar w:top="1800" w:right="1440" w:bottom="1800" w:left="1440" w:header="708" w:footer="708" w:gutter="0"/>
          <w:cols w:space="708" w:num="1"/>
          <w:docGrid w:linePitch="360" w:charSpace="0"/>
        </w:sectPr>
      </w:pPr>
    </w:p>
    <w:p>
      <w:pPr>
        <w:spacing w:line="220" w:lineRule="atLeas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220" w:lineRule="atLeas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立项不资助项目名单</w:t>
      </w:r>
    </w:p>
    <w:tbl>
      <w:tblPr>
        <w:tblStyle w:val="2"/>
        <w:tblW w:w="13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12"/>
        <w:gridCol w:w="7600"/>
        <w:gridCol w:w="1116"/>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6" w:hRule="atLeast"/>
          <w:tblHeader/>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ascii="仿宋" w:hAnsi="仿宋" w:eastAsia="仿宋" w:cs="仿宋"/>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7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8"/>
                <w:szCs w:val="28"/>
                <w:u w:val="none"/>
              </w:rPr>
            </w:pPr>
            <w:r>
              <w:rPr>
                <w:rFonts w:hint="eastAsia" w:ascii="黑体" w:hAnsi="黑体" w:eastAsia="黑体" w:cs="黑体"/>
                <w:i w:val="0"/>
                <w:color w:val="000000"/>
                <w:kern w:val="0"/>
                <w:sz w:val="28"/>
                <w:szCs w:val="28"/>
                <w:u w:val="none"/>
                <w:lang w:val="en-US" w:eastAsia="zh-CN" w:bidi="ar"/>
              </w:rPr>
              <w:t>项目名称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8"/>
                <w:szCs w:val="28"/>
                <w:u w:val="none"/>
              </w:rPr>
            </w:pPr>
            <w:r>
              <w:rPr>
                <w:rFonts w:hint="eastAsia" w:ascii="黑体" w:hAnsi="黑体" w:eastAsia="黑体" w:cs="黑体"/>
                <w:i w:val="0"/>
                <w:color w:val="000000"/>
                <w:kern w:val="0"/>
                <w:sz w:val="28"/>
                <w:szCs w:val="28"/>
                <w:u w:val="none"/>
                <w:lang w:val="en-US" w:eastAsia="zh-CN" w:bidi="ar"/>
              </w:rPr>
              <w:t>负责人</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8"/>
                <w:szCs w:val="28"/>
                <w:u w:val="none"/>
              </w:rPr>
            </w:pPr>
            <w:r>
              <w:rPr>
                <w:rFonts w:hint="eastAsia" w:ascii="黑体" w:hAnsi="黑体" w:eastAsia="黑体" w:cs="黑体"/>
                <w:i w:val="0"/>
                <w:color w:val="000000"/>
                <w:kern w:val="0"/>
                <w:sz w:val="28"/>
                <w:szCs w:val="28"/>
                <w:u w:val="none"/>
                <w:lang w:val="en-US" w:eastAsia="zh-CN" w:bidi="ar"/>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bookmarkStart w:id="0" w:name="_GoBack" w:colFirst="2" w:colLast="3"/>
            <w:r>
              <w:rPr>
                <w:rFonts w:hint="eastAsia" w:ascii="仿宋" w:hAnsi="仿宋" w:eastAsia="仿宋" w:cs="仿宋"/>
                <w:i w:val="0"/>
                <w:color w:val="000000"/>
                <w:kern w:val="0"/>
                <w:sz w:val="24"/>
                <w:szCs w:val="24"/>
                <w:u w:val="none"/>
                <w:lang w:val="en-US" w:eastAsia="zh-CN" w:bidi="ar"/>
              </w:rPr>
              <w:t>ZYW2024-071</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基于《黄帝内经》</w:t>
            </w:r>
            <w:r>
              <w:rPr>
                <w:rStyle w:val="5"/>
                <w:rFonts w:hint="eastAsia" w:ascii="仿宋" w:hAnsi="仿宋" w:eastAsia="仿宋" w:cs="仿宋"/>
                <w:sz w:val="24"/>
                <w:szCs w:val="24"/>
                <w:lang w:val="en-US" w:eastAsia="zh-CN" w:bidi="ar"/>
              </w:rPr>
              <w:t>“异法方宜，杂合以治，各得其所宜”理论探讨慢性萎缩性胃炎的寒地治疗思路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董敏</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大庆市中医医院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ZYW2024-072</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基于数据挖掘的</w:t>
            </w:r>
            <w:r>
              <w:rPr>
                <w:rStyle w:val="5"/>
                <w:rFonts w:hint="eastAsia" w:ascii="仿宋" w:hAnsi="仿宋" w:eastAsia="仿宋" w:cs="仿宋"/>
                <w:sz w:val="24"/>
                <w:szCs w:val="24"/>
                <w:lang w:val="en-US" w:eastAsia="zh-CN" w:bidi="ar"/>
              </w:rPr>
              <w:t>“病痰饮者，当以温药和之”理论对慢性咳嗽治疗规律探析</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曲健</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大庆市中医医院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ZYW2024-073</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徐金星主任医师从虚辨治儿童多动症的学术思想及临床经验研究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张秋莹</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大庆市中医医院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ZYW2024-074</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刺五加叶的开发利用</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张茹</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ZYW2024-075</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龙江道地药材沙棘叶开发利用现状及发展对策</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张鑫</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ZYW2024-076</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龙江道地药材水飞蓟的本草考证及现代应用研究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杨硕</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ZYW2024-077</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经典名方小柴胡汤的研究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方贺</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哈尔滨市中医医院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ZYW2024-078</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大青龙汤治疗外感发热疗效观察</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隋亚南</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哈尔滨市中医医院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ZYW2024-079</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加味逍遥散对糖尿病肾病患者情绪状态与生活质量的影响研究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张娟</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鹤岗市中医医院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ZYW2024-080</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医籍古方当归四逆汤的相关文献及临床应用研究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陈晓朋</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ZYW2024-081</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w:t>
            </w:r>
            <w:r>
              <w:rPr>
                <w:rStyle w:val="5"/>
                <w:rFonts w:hint="eastAsia" w:ascii="仿宋" w:hAnsi="仿宋" w:eastAsia="仿宋" w:cs="仿宋"/>
                <w:sz w:val="24"/>
                <w:szCs w:val="24"/>
                <w:lang w:val="en-US" w:eastAsia="zh-CN" w:bidi="ar"/>
              </w:rPr>
              <w:t>“三消”理论探析消渴病辩证用药规律</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颉彦鹏</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ZYW2024-082</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w:t>
            </w:r>
            <w:r>
              <w:rPr>
                <w:rStyle w:val="5"/>
                <w:rFonts w:hint="eastAsia" w:ascii="仿宋" w:hAnsi="仿宋" w:eastAsia="仿宋" w:cs="仿宋"/>
                <w:sz w:val="24"/>
                <w:szCs w:val="24"/>
                <w:lang w:val="en-US" w:eastAsia="zh-CN" w:bidi="ar"/>
              </w:rPr>
              <w:t>“补肾益精”法探讨五子衍宗丸对高尿酸血症肾损伤的保护机制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李浩经</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ZYW2024-083</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龙江道地药材关防风的研究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任晓蕾</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ZYW2024-084</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全国名老中医滕义和教授骨病流派的学术经验挖掘整理与传承</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王东风</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ZYW2024-085</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龙江道地药材满山红的源流追溯及药用价值的整理研究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王欣</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ZYW2024-086</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龙江道地药材赤芍的文献整理及未来展望</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张国帅</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ZYW2024-087</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龙江道地药材火麻仁的文献整理及未来展望</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庄岩</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ZYW2024-088</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明清时期中风医案经典名方考证</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曹霞</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ZYW2024-089</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《黄帝内经》的核心思想融入中医药院校思政教育路径研究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沃野</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ZYW2024-090</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清代名医张琦与《素问释义》研究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邬晓东</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ZYW2024-091</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经典名方地黄饮子的处方考证及现代应用研究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姚辛敏</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ZYW2024-092</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经典名方生姜泻心汤的古今文献分析和考证</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尹柏坤</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ZYW2024-093</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龙江道地药材人参的本草考证及现代应用研究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常亚娟</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ZYW2024-094</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基于数据挖掘《三因极</w:t>
            </w:r>
            <w:r>
              <w:rPr>
                <w:rStyle w:val="5"/>
                <w:rFonts w:hint="eastAsia" w:ascii="仿宋" w:hAnsi="仿宋" w:eastAsia="仿宋" w:cs="仿宋"/>
                <w:sz w:val="24"/>
                <w:szCs w:val="24"/>
                <w:lang w:val="en-US" w:eastAsia="zh-CN" w:bidi="ar"/>
              </w:rPr>
              <w:t>—病证方论》温胆汤治疗冠心病心绞痛的医案研究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邓立梅</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ZYW2024-095</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w:t>
            </w:r>
            <w:r>
              <w:rPr>
                <w:rStyle w:val="5"/>
                <w:rFonts w:hint="eastAsia" w:ascii="仿宋" w:hAnsi="仿宋" w:eastAsia="仿宋" w:cs="仿宋"/>
                <w:sz w:val="24"/>
                <w:szCs w:val="24"/>
                <w:lang w:val="en-US" w:eastAsia="zh-CN" w:bidi="ar"/>
              </w:rPr>
              <w:t>“伏寒”中医理论探讨“寒地丛氏妇科”治疗EMS学术思想传承与应用</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杜娟</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ZYW2024-096</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w:t>
            </w:r>
            <w:r>
              <w:rPr>
                <w:rStyle w:val="5"/>
                <w:rFonts w:hint="eastAsia" w:ascii="仿宋" w:hAnsi="仿宋" w:eastAsia="仿宋" w:cs="仿宋"/>
                <w:sz w:val="24"/>
                <w:szCs w:val="24"/>
                <w:lang w:val="en-US" w:eastAsia="zh-CN" w:bidi="ar"/>
              </w:rPr>
              <w:t>R语言数据挖掘探析《金匮要略》活血化瘀学术思想及用药特色</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高晶</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ZYW2024-097</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少腹逐瘀汤防治</w:t>
            </w:r>
            <w:r>
              <w:rPr>
                <w:rStyle w:val="5"/>
                <w:rFonts w:hint="eastAsia" w:ascii="仿宋" w:hAnsi="仿宋" w:eastAsia="仿宋" w:cs="仿宋"/>
                <w:sz w:val="24"/>
                <w:szCs w:val="24"/>
                <w:lang w:val="en-US" w:eastAsia="zh-CN" w:bidi="ar"/>
              </w:rPr>
              <w:t>“丛氏寒地妇科”疾病的理论探究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谷栩萌</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ZYW2024-098</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龙江著名中医肝胆病医家文化源流及内涵研究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郭丹丹</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ZYW2024-099</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w:t>
            </w:r>
            <w:r>
              <w:rPr>
                <w:rStyle w:val="5"/>
                <w:rFonts w:hint="eastAsia" w:ascii="仿宋" w:hAnsi="仿宋" w:eastAsia="仿宋" w:cs="仿宋"/>
                <w:sz w:val="24"/>
                <w:szCs w:val="24"/>
                <w:lang w:val="en-US" w:eastAsia="zh-CN" w:bidi="ar"/>
              </w:rPr>
              <w:t>“肾藏精主骨生髓”理论探讨中医药治疗脊髓病的作用机理</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贾坤平</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ZYW2024-100</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经典名方真武汤的文献考证及临床应用分析</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李佳卓</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ZYW2024-101</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中医古籍《医宗金鉴</w:t>
            </w:r>
            <w:r>
              <w:rPr>
                <w:rStyle w:val="6"/>
                <w:rFonts w:hint="eastAsia" w:ascii="仿宋" w:hAnsi="仿宋" w:eastAsia="仿宋" w:cs="仿宋"/>
                <w:sz w:val="24"/>
                <w:szCs w:val="24"/>
                <w:lang w:val="en-US" w:eastAsia="zh-CN" w:bidi="ar"/>
              </w:rPr>
              <w:t>•</w:t>
            </w:r>
            <w:r>
              <w:rPr>
                <w:rStyle w:val="5"/>
                <w:rFonts w:hint="eastAsia" w:ascii="仿宋" w:hAnsi="仿宋" w:eastAsia="仿宋" w:cs="仿宋"/>
                <w:sz w:val="24"/>
                <w:szCs w:val="24"/>
                <w:lang w:val="en-US" w:eastAsia="zh-CN" w:bidi="ar"/>
              </w:rPr>
              <w:t>正骨心法要旨》中筋骨相关学术思想的挖掘整理研究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李琳琳</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ZYW2024-102</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浅析经方治疗寒地咳嗽变异性哮喘的处方考证与现代推广研究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王鑫</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ZYW2024-103</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基于龙江</w:t>
            </w:r>
            <w:r>
              <w:rPr>
                <w:rStyle w:val="5"/>
                <w:rFonts w:hint="eastAsia" w:ascii="仿宋" w:hAnsi="仿宋" w:eastAsia="仿宋" w:cs="仿宋"/>
                <w:sz w:val="24"/>
                <w:szCs w:val="24"/>
                <w:lang w:val="en-US" w:eastAsia="zh-CN" w:bidi="ar"/>
              </w:rPr>
              <w:t>“满山红”道地优势对其文化及现代应用研究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王运彩</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ZYW2024-104</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Style w:val="5"/>
                <w:rFonts w:hint="eastAsia" w:ascii="仿宋" w:hAnsi="仿宋" w:eastAsia="仿宋" w:cs="仿宋"/>
                <w:sz w:val="24"/>
                <w:szCs w:val="24"/>
                <w:lang w:val="en-US" w:eastAsia="zh-CN" w:bidi="ar"/>
              </w:rPr>
              <w:t xml:space="preserve">龙九味”之刺五加在历史文献中的挖掘整理及展望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杨祥军</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ZYW2024-105</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《金匮要略》乌头汤方治疗寒地历节证的古代溯源及现代临床研究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张琳</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ZYW2024-106</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《妇科心法要诀》调经理论的研究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刘彤彤</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ZYW2024-107</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温胆汤在龙江地区的普适性</w:t>
            </w:r>
            <w:r>
              <w:rPr>
                <w:rStyle w:val="5"/>
                <w:rFonts w:hint="eastAsia" w:ascii="仿宋" w:hAnsi="仿宋" w:eastAsia="仿宋" w:cs="仿宋"/>
                <w:sz w:val="24"/>
                <w:szCs w:val="24"/>
                <w:lang w:val="en-US" w:eastAsia="zh-CN"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韩雨</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ZYW2024-108</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经典名方射干麻黄汤治疗寒地儿童肺系疾病的理论与文献研究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陈雁雁</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ZYW2024-109</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文化自信背景下养生气功八段锦对寒地气阴两虚</w:t>
            </w:r>
            <w:r>
              <w:rPr>
                <w:rStyle w:val="5"/>
                <w:rFonts w:hint="eastAsia" w:ascii="仿宋" w:hAnsi="仿宋" w:eastAsia="仿宋" w:cs="仿宋"/>
                <w:sz w:val="24"/>
                <w:szCs w:val="24"/>
                <w:lang w:val="en-US" w:eastAsia="zh-CN" w:bidi="ar"/>
              </w:rPr>
              <w:t>2型糖尿病患者乏力口渴症状的影响研究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邸之悦</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ZYW2024-110</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w:t>
            </w:r>
            <w:r>
              <w:rPr>
                <w:rStyle w:val="5"/>
                <w:rFonts w:hint="eastAsia" w:ascii="仿宋" w:hAnsi="仿宋" w:eastAsia="仿宋" w:cs="仿宋"/>
                <w:sz w:val="24"/>
                <w:szCs w:val="24"/>
                <w:lang w:val="en-US" w:eastAsia="zh-CN" w:bidi="ar"/>
              </w:rPr>
              <w:t>MAPK信号通路探讨名老中医孙河教授“疏肝通窍法”治疗青光眼学术思想</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董霏雪</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ZYW2024-111</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基于数据挖掘探析半夏泻心汤在消化系统疾病中的现代应用</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李贺薇</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ZYW2024-112</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陈英华教授基于</w:t>
            </w:r>
            <w:r>
              <w:rPr>
                <w:rStyle w:val="5"/>
                <w:rFonts w:hint="eastAsia" w:ascii="仿宋" w:hAnsi="仿宋" w:eastAsia="仿宋" w:cs="仿宋"/>
                <w:sz w:val="24"/>
                <w:szCs w:val="24"/>
                <w:lang w:val="en-US" w:eastAsia="zh-CN" w:bidi="ar"/>
              </w:rPr>
              <w:t>“醒神通络益智”针法治疗血管性痴呆的学术经验整理</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李俊峰</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ZYW2024-113</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《温病条辨》上焦宣痹汤治疗胃食管反流病的</w:t>
            </w:r>
            <w:r>
              <w:rPr>
                <w:rStyle w:val="5"/>
                <w:rFonts w:hint="eastAsia" w:ascii="仿宋" w:hAnsi="仿宋" w:eastAsia="仿宋" w:cs="仿宋"/>
                <w:sz w:val="24"/>
                <w:szCs w:val="24"/>
                <w:lang w:val="en-US" w:eastAsia="zh-CN" w:bidi="ar"/>
              </w:rPr>
              <w:t>“肺胃同治”理论研究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李明</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ZYW2024-114</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龙江医派代表医家辨治胃痛学术思想研究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李秋实</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ZYW2024-115</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全国名老中医药专家赵钢教授治疗下肢动脉硬化闭塞症的临证经验及学术思想研究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吕勃川</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ZYW2024-116</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从</w:t>
            </w:r>
            <w:r>
              <w:rPr>
                <w:rStyle w:val="5"/>
                <w:rFonts w:hint="eastAsia" w:ascii="仿宋" w:hAnsi="仿宋" w:eastAsia="仿宋" w:cs="仿宋"/>
                <w:sz w:val="24"/>
                <w:szCs w:val="24"/>
                <w:lang w:val="en-US" w:eastAsia="zh-CN" w:bidi="ar"/>
              </w:rPr>
              <w:t xml:space="preserve">“四个关节半脱位”“筋出槽、骨错缝”立论谈龙江医派骨伤名医的沿承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孟宪宇</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ZYW2024-117</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基于多维数据挖掘药食同源</w:t>
            </w:r>
            <w:r>
              <w:rPr>
                <w:rStyle w:val="5"/>
                <w:rFonts w:hint="eastAsia" w:ascii="仿宋" w:hAnsi="仿宋" w:eastAsia="仿宋" w:cs="仿宋"/>
                <w:sz w:val="24"/>
                <w:szCs w:val="24"/>
                <w:lang w:val="en-US" w:eastAsia="zh-CN" w:bidi="ar"/>
              </w:rPr>
              <w:t>“龙九味”防治“寒地慢病”的用药规律及机制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闫禹竹</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ZYW2024-118</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关于道地药材紫苏的本草考证及现代研究进展分析</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于楠楠</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ZYW2024-119</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参芪地黄汤联合当归芍药散治疗糖尿病肾病方药考证与网络药理学研究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于思明</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ZYW2024-120</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基于头针感传理论探讨名中医邹伟教授治疗中风病的学术经验</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于薇薇</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ZYW2024-121</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基于中医传承辅助平台探析经典名方治疗子宫内膜异位症的用药规律</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于洋</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ZYW2024-122</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经典名方</w:t>
            </w:r>
            <w:r>
              <w:rPr>
                <w:rStyle w:val="5"/>
                <w:rFonts w:hint="eastAsia" w:ascii="仿宋" w:hAnsi="仿宋" w:eastAsia="仿宋" w:cs="仿宋"/>
                <w:sz w:val="24"/>
                <w:szCs w:val="24"/>
                <w:lang w:val="en-US" w:eastAsia="zh-CN" w:bidi="ar"/>
              </w:rPr>
              <w:t>“天王补心丹”的方药考证及治疗甲状腺功能亢进症的临床应用研究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郅扶旻</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ZYW2024-123</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融媒体视域下中医药文化对外传播体系的建构研究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吴迪</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ZYW2024-124</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黑龙江省道地药材黄芪的历史追溯与现代药理研究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戚潇禹</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ZYW2024-125</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《本草问答》中的药象思维研究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宋晓晨</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ZYW2024-126</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Style w:val="5"/>
                <w:rFonts w:hint="eastAsia" w:ascii="仿宋" w:hAnsi="仿宋" w:eastAsia="仿宋" w:cs="仿宋"/>
                <w:sz w:val="24"/>
                <w:szCs w:val="24"/>
                <w:lang w:val="en-US" w:eastAsia="zh-CN" w:bidi="ar"/>
              </w:rPr>
              <w:t>龙九味”之赤芍的道地性品质特征研究及开发利用展望</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薛慧</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黑龙江中医药大学佳木斯学院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ZYW2024-127</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龙江道地药材紫苏的药食两用考证及价值推广</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陈忠新</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ZYW2024-128</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数智时代中医古籍数字化再造的知识重构路径与模型构建研究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张艳明</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ZYW2024-129</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《温病学》治疗寒地慢性咳嗽的整理与研究</w:t>
            </w:r>
            <w:r>
              <w:rPr>
                <w:rStyle w:val="5"/>
                <w:rFonts w:hint="eastAsia" w:ascii="仿宋" w:hAnsi="仿宋" w:eastAsia="仿宋" w:cs="仿宋"/>
                <w:sz w:val="24"/>
                <w:szCs w:val="24"/>
                <w:lang w:val="en-US" w:eastAsia="zh-CN"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宋春丽</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鸡西市中医医院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ZYW2024-130</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经典名方半夏白术天麻汤的方药考证及现代应用研究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车启富</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佳木斯市中医医院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ZYW2024-131</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探讨经典名方桑白皮汤的方源、方药考证及治疗肺系疾病的临床应用研究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杨璐</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佳木斯市中医医院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ZYW2024-132</w:t>
            </w:r>
          </w:p>
        </w:tc>
        <w:tc>
          <w:tcPr>
            <w:tcW w:w="7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Style w:val="5"/>
                <w:rFonts w:hint="eastAsia" w:ascii="仿宋" w:hAnsi="仿宋" w:eastAsia="仿宋" w:cs="仿宋"/>
                <w:sz w:val="24"/>
                <w:szCs w:val="24"/>
                <w:lang w:val="en-US" w:eastAsia="zh-CN" w:bidi="ar"/>
              </w:rPr>
              <w:t>文化转向”视阈下黑龙江中医药非物质文化遗产项目对外翻译研究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肖钧铭</w:t>
            </w:r>
          </w:p>
        </w:tc>
        <w:tc>
          <w:tcPr>
            <w:tcW w:w="3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齐齐哈尔医学院</w:t>
            </w:r>
          </w:p>
        </w:tc>
      </w:tr>
      <w:bookmarkEnd w:id="0"/>
    </w:tbl>
    <w:p>
      <w:pPr>
        <w:spacing w:line="220" w:lineRule="atLeast"/>
        <w:jc w:val="left"/>
        <w:rPr>
          <w:rFonts w:hint="eastAsia" w:ascii="方正小标宋简体" w:hAnsi="方正小标宋简体" w:eastAsia="方正小标宋简体" w:cs="方正小标宋简体"/>
          <w:sz w:val="44"/>
          <w:szCs w:val="44"/>
          <w:lang w:eastAsia="zh-CN"/>
        </w:rPr>
      </w:pP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24A078D"/>
    <w:rsid w:val="026E64F9"/>
    <w:rsid w:val="0AAE15B9"/>
    <w:rsid w:val="0C0A5D7E"/>
    <w:rsid w:val="0C2C0DE9"/>
    <w:rsid w:val="0D3F66A8"/>
    <w:rsid w:val="0E1710AD"/>
    <w:rsid w:val="0FCC2132"/>
    <w:rsid w:val="1714799D"/>
    <w:rsid w:val="181A65F4"/>
    <w:rsid w:val="18AE5646"/>
    <w:rsid w:val="1B445A91"/>
    <w:rsid w:val="1C1364D8"/>
    <w:rsid w:val="1DD80DE1"/>
    <w:rsid w:val="21897B4E"/>
    <w:rsid w:val="219C31EE"/>
    <w:rsid w:val="242C7A25"/>
    <w:rsid w:val="2BC31BB0"/>
    <w:rsid w:val="2F544A7E"/>
    <w:rsid w:val="317E11DB"/>
    <w:rsid w:val="363F0851"/>
    <w:rsid w:val="364543A0"/>
    <w:rsid w:val="367439BE"/>
    <w:rsid w:val="36C31402"/>
    <w:rsid w:val="370E5440"/>
    <w:rsid w:val="3789539D"/>
    <w:rsid w:val="378C629E"/>
    <w:rsid w:val="41583944"/>
    <w:rsid w:val="44D620C5"/>
    <w:rsid w:val="4659561F"/>
    <w:rsid w:val="49944215"/>
    <w:rsid w:val="55156298"/>
    <w:rsid w:val="551F09C8"/>
    <w:rsid w:val="55851D05"/>
    <w:rsid w:val="60412959"/>
    <w:rsid w:val="66A47FA1"/>
    <w:rsid w:val="6E1D6614"/>
    <w:rsid w:val="72B834E0"/>
    <w:rsid w:val="75AE4233"/>
    <w:rsid w:val="75DC1E59"/>
    <w:rsid w:val="7C04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31"/>
    <w:basedOn w:val="3"/>
    <w:qFormat/>
    <w:uiPriority w:val="0"/>
    <w:rPr>
      <w:rFonts w:hint="eastAsia" w:ascii="仿宋" w:hAnsi="仿宋" w:eastAsia="仿宋" w:cs="仿宋"/>
      <w:color w:val="000000"/>
      <w:sz w:val="28"/>
      <w:szCs w:val="28"/>
      <w:u w:val="none"/>
    </w:rPr>
  </w:style>
  <w:style w:type="character" w:customStyle="1" w:styleId="5">
    <w:name w:val="font41"/>
    <w:basedOn w:val="3"/>
    <w:qFormat/>
    <w:uiPriority w:val="0"/>
    <w:rPr>
      <w:rFonts w:hint="eastAsia" w:ascii="仿宋" w:hAnsi="仿宋" w:eastAsia="仿宋" w:cs="仿宋"/>
      <w:color w:val="000000"/>
      <w:sz w:val="28"/>
      <w:szCs w:val="28"/>
      <w:u w:val="none"/>
    </w:rPr>
  </w:style>
  <w:style w:type="character" w:customStyle="1" w:styleId="6">
    <w:name w:val="font11"/>
    <w:basedOn w:val="3"/>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姜帆</cp:lastModifiedBy>
  <dcterms:modified xsi:type="dcterms:W3CDTF">2024-04-26T08:57:13Z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